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3" w:rsidRDefault="00D32EC3" w:rsidP="00D32EC3">
      <w:pPr>
        <w:spacing w:line="276" w:lineRule="auto"/>
        <w:ind w:firstLine="708"/>
      </w:pPr>
      <w:r>
        <w:t>Dans le cadre du nouveau CNPN, le tronc commun du cycle LST est</w:t>
      </w:r>
      <w:r w:rsidR="00337D72">
        <w:t xml:space="preserve"> désormais</w:t>
      </w:r>
      <w:r>
        <w:t xml:space="preserve"> étalé sur quatre semestres. Chaque semestre est composé de six modules de 56 h d’enseignement et d’évaluation.</w:t>
      </w:r>
    </w:p>
    <w:p w:rsidR="00337D72" w:rsidRPr="00337D72" w:rsidRDefault="00337D72" w:rsidP="00337D72">
      <w:pPr>
        <w:spacing w:line="276" w:lineRule="auto"/>
        <w:rPr>
          <w:b/>
          <w:color w:val="002060"/>
          <w:sz w:val="28"/>
        </w:rPr>
      </w:pPr>
      <w:r w:rsidRPr="00337D72">
        <w:rPr>
          <w:b/>
          <w:color w:val="002060"/>
          <w:sz w:val="28"/>
        </w:rPr>
        <w:t xml:space="preserve">Liste des modules programmés au tronc commun </w:t>
      </w:r>
      <w:r w:rsidR="004816FF">
        <w:rPr>
          <w:b/>
          <w:color w:val="002060"/>
          <w:sz w:val="28"/>
        </w:rPr>
        <w:t>BCG</w:t>
      </w:r>
      <w:r w:rsidRPr="00337D72">
        <w:rPr>
          <w:b/>
          <w:color w:val="002060"/>
          <w:sz w:val="28"/>
        </w:rPr>
        <w:t> :</w:t>
      </w:r>
    </w:p>
    <w:p w:rsidR="007F50DE" w:rsidRPr="007F50DE" w:rsidRDefault="007F50DE" w:rsidP="007F50DE">
      <w:pPr>
        <w:spacing w:line="276" w:lineRule="auto"/>
        <w:rPr>
          <w:b/>
        </w:rPr>
      </w:pPr>
      <w:r w:rsidRPr="007F50DE">
        <w:rPr>
          <w:b/>
        </w:rPr>
        <w:t>Biologie :</w:t>
      </w:r>
    </w:p>
    <w:p w:rsidR="007F50DE" w:rsidRPr="007F50DE" w:rsidRDefault="007F50DE" w:rsidP="007F50DE">
      <w:pPr>
        <w:pStyle w:val="Paragraphedeliste"/>
        <w:numPr>
          <w:ilvl w:val="0"/>
          <w:numId w:val="16"/>
        </w:numPr>
        <w:spacing w:line="276" w:lineRule="auto"/>
      </w:pPr>
      <w:r w:rsidRPr="007F50DE">
        <w:t>Biologie cellulaire</w:t>
      </w:r>
    </w:p>
    <w:p w:rsidR="007F50DE" w:rsidRPr="007F50DE" w:rsidRDefault="007F50DE" w:rsidP="007F50DE">
      <w:pPr>
        <w:pStyle w:val="Paragraphedeliste"/>
        <w:numPr>
          <w:ilvl w:val="0"/>
          <w:numId w:val="16"/>
        </w:numPr>
        <w:spacing w:line="276" w:lineRule="auto"/>
      </w:pPr>
      <w:r w:rsidRPr="007F50DE">
        <w:t>Biologie animale</w:t>
      </w:r>
    </w:p>
    <w:p w:rsidR="007F50DE" w:rsidRPr="007F50DE" w:rsidRDefault="007F50DE" w:rsidP="007F50DE">
      <w:pPr>
        <w:pStyle w:val="Paragraphedeliste"/>
        <w:numPr>
          <w:ilvl w:val="0"/>
          <w:numId w:val="16"/>
        </w:numPr>
        <w:spacing w:line="276" w:lineRule="auto"/>
      </w:pPr>
      <w:r w:rsidRPr="007F50DE">
        <w:t>Biologie végétale</w:t>
      </w:r>
    </w:p>
    <w:p w:rsidR="007F50DE" w:rsidRDefault="007F50DE" w:rsidP="007F50DE">
      <w:pPr>
        <w:pStyle w:val="Paragraphedeliste"/>
        <w:numPr>
          <w:ilvl w:val="0"/>
          <w:numId w:val="16"/>
        </w:numPr>
        <w:spacing w:line="276" w:lineRule="auto"/>
      </w:pPr>
      <w:r w:rsidRPr="007F50DE">
        <w:t>Biochimie structurale</w:t>
      </w:r>
    </w:p>
    <w:p w:rsidR="007F50DE" w:rsidRPr="007F50DE" w:rsidRDefault="007F50DE" w:rsidP="007F50DE">
      <w:pPr>
        <w:pStyle w:val="Paragraphedeliste"/>
        <w:numPr>
          <w:ilvl w:val="0"/>
          <w:numId w:val="16"/>
        </w:numPr>
        <w:spacing w:line="276" w:lineRule="auto"/>
      </w:pPr>
      <w:r w:rsidRPr="007F50DE">
        <w:rPr>
          <w:color w:val="000000"/>
          <w:kern w:val="24"/>
          <w:szCs w:val="20"/>
        </w:rPr>
        <w:t>Microbiologie</w:t>
      </w:r>
    </w:p>
    <w:p w:rsidR="007F50DE" w:rsidRPr="00337D72" w:rsidRDefault="007F50DE" w:rsidP="007F50DE">
      <w:pPr>
        <w:spacing w:line="276" w:lineRule="auto"/>
        <w:rPr>
          <w:b/>
        </w:rPr>
      </w:pPr>
      <w:r w:rsidRPr="00337D72">
        <w:rPr>
          <w:b/>
        </w:rPr>
        <w:t>Chimie :</w:t>
      </w:r>
    </w:p>
    <w:p w:rsidR="007F50DE" w:rsidRPr="00D32EC3" w:rsidRDefault="007F50DE" w:rsidP="007F50DE">
      <w:pPr>
        <w:pStyle w:val="Paragraphedeliste"/>
        <w:numPr>
          <w:ilvl w:val="0"/>
          <w:numId w:val="19"/>
        </w:numPr>
        <w:spacing w:line="276" w:lineRule="auto"/>
      </w:pPr>
      <w:r w:rsidRPr="00D32EC3">
        <w:t>Structure de la matière</w:t>
      </w:r>
    </w:p>
    <w:p w:rsidR="007F50DE" w:rsidRPr="00337D72" w:rsidRDefault="007F50DE" w:rsidP="007F50DE">
      <w:pPr>
        <w:pStyle w:val="Paragraphedeliste"/>
        <w:numPr>
          <w:ilvl w:val="0"/>
          <w:numId w:val="19"/>
        </w:numPr>
        <w:spacing w:line="276" w:lineRule="auto"/>
      </w:pPr>
      <w:r w:rsidRPr="007F50DE">
        <w:rPr>
          <w:bCs/>
        </w:rPr>
        <w:t>Réactivité chimique</w:t>
      </w:r>
    </w:p>
    <w:p w:rsidR="007F50DE" w:rsidRPr="00337D72" w:rsidRDefault="007F50DE" w:rsidP="007F50DE">
      <w:pPr>
        <w:pStyle w:val="Paragraphedeliste"/>
        <w:numPr>
          <w:ilvl w:val="0"/>
          <w:numId w:val="19"/>
        </w:numPr>
        <w:spacing w:line="276" w:lineRule="auto"/>
      </w:pPr>
      <w:r w:rsidRPr="00337D72">
        <w:t>Chimie Organique 1</w:t>
      </w:r>
    </w:p>
    <w:p w:rsidR="007F50DE" w:rsidRDefault="007F50DE" w:rsidP="007F50DE">
      <w:pPr>
        <w:pStyle w:val="Paragraphedeliste"/>
        <w:numPr>
          <w:ilvl w:val="0"/>
          <w:numId w:val="19"/>
        </w:numPr>
        <w:spacing w:line="276" w:lineRule="auto"/>
      </w:pPr>
      <w:r w:rsidRPr="00337D72">
        <w:t>Chimie Minérale 1</w:t>
      </w:r>
    </w:p>
    <w:p w:rsidR="007F50DE" w:rsidRPr="007F50DE" w:rsidRDefault="007F50DE" w:rsidP="007F50DE">
      <w:pPr>
        <w:spacing w:line="276" w:lineRule="auto"/>
        <w:rPr>
          <w:b/>
        </w:rPr>
      </w:pPr>
      <w:r w:rsidRPr="007F50DE">
        <w:rPr>
          <w:b/>
        </w:rPr>
        <w:t>Géologie :</w:t>
      </w:r>
    </w:p>
    <w:p w:rsidR="007F50DE" w:rsidRPr="007F50DE" w:rsidRDefault="007F50DE" w:rsidP="007F50DE">
      <w:pPr>
        <w:pStyle w:val="Paragraphedeliste"/>
        <w:numPr>
          <w:ilvl w:val="0"/>
          <w:numId w:val="20"/>
        </w:numPr>
        <w:spacing w:line="276" w:lineRule="auto"/>
        <w:rPr>
          <w:color w:val="000000"/>
          <w:kern w:val="24"/>
          <w:szCs w:val="20"/>
        </w:rPr>
      </w:pPr>
      <w:r w:rsidRPr="007F50DE">
        <w:rPr>
          <w:color w:val="000000"/>
          <w:kern w:val="24"/>
          <w:szCs w:val="20"/>
        </w:rPr>
        <w:t>Cosmologie &amp; Géodynamique interne</w:t>
      </w:r>
    </w:p>
    <w:p w:rsidR="007F50DE" w:rsidRPr="007F50DE" w:rsidRDefault="007F50DE" w:rsidP="007F50DE">
      <w:pPr>
        <w:pStyle w:val="Paragraphedeliste"/>
        <w:numPr>
          <w:ilvl w:val="0"/>
          <w:numId w:val="20"/>
        </w:numPr>
        <w:spacing w:line="276" w:lineRule="auto"/>
        <w:rPr>
          <w:color w:val="000000"/>
          <w:kern w:val="24"/>
          <w:szCs w:val="20"/>
        </w:rPr>
      </w:pPr>
      <w:r w:rsidRPr="007F50DE">
        <w:rPr>
          <w:color w:val="000000"/>
          <w:kern w:val="24"/>
          <w:szCs w:val="20"/>
        </w:rPr>
        <w:t>Géodynamique externe</w:t>
      </w:r>
    </w:p>
    <w:p w:rsidR="007F50DE" w:rsidRPr="007F50DE" w:rsidRDefault="007F50DE" w:rsidP="007F50DE">
      <w:pPr>
        <w:pStyle w:val="Paragraphedeliste"/>
        <w:numPr>
          <w:ilvl w:val="0"/>
          <w:numId w:val="20"/>
        </w:numPr>
        <w:spacing w:line="276" w:lineRule="auto"/>
        <w:rPr>
          <w:color w:val="000000"/>
          <w:kern w:val="24"/>
          <w:szCs w:val="20"/>
        </w:rPr>
      </w:pPr>
      <w:r w:rsidRPr="007F50DE">
        <w:rPr>
          <w:color w:val="000000"/>
          <w:kern w:val="24"/>
          <w:szCs w:val="20"/>
        </w:rPr>
        <w:t>Stratigraphie &amp; Paléo-environnement</w:t>
      </w:r>
    </w:p>
    <w:p w:rsidR="007F50DE" w:rsidRDefault="007F50DE" w:rsidP="007F50DE">
      <w:pPr>
        <w:spacing w:line="276" w:lineRule="auto"/>
        <w:rPr>
          <w:b/>
        </w:rPr>
      </w:pPr>
    </w:p>
    <w:p w:rsidR="00337D72" w:rsidRPr="00D32EC3" w:rsidRDefault="00337D72" w:rsidP="00337D72">
      <w:pPr>
        <w:spacing w:line="276" w:lineRule="auto"/>
        <w:rPr>
          <w:b/>
        </w:rPr>
      </w:pPr>
      <w:r w:rsidRPr="00D32EC3">
        <w:rPr>
          <w:b/>
        </w:rPr>
        <w:t>Physique :</w:t>
      </w:r>
    </w:p>
    <w:p w:rsidR="00337D72" w:rsidRPr="00337D72" w:rsidRDefault="00337D72" w:rsidP="00337D72">
      <w:pPr>
        <w:pStyle w:val="Paragraphedeliste"/>
        <w:numPr>
          <w:ilvl w:val="0"/>
          <w:numId w:val="14"/>
        </w:numPr>
        <w:spacing w:line="276" w:lineRule="auto"/>
        <w:rPr>
          <w:rFonts w:eastAsia="Calibri"/>
          <w:bCs/>
          <w:iCs/>
          <w:kern w:val="24"/>
        </w:rPr>
      </w:pPr>
      <w:r w:rsidRPr="00337D72">
        <w:rPr>
          <w:rFonts w:eastAsia="Calibri"/>
          <w:bCs/>
          <w:iCs/>
          <w:kern w:val="24"/>
        </w:rPr>
        <w:t>Optique et Radioactivité</w:t>
      </w:r>
    </w:p>
    <w:p w:rsidR="00337D72" w:rsidRPr="00337D72" w:rsidRDefault="00337D72" w:rsidP="00337D72">
      <w:pPr>
        <w:pStyle w:val="Paragraphedeliste"/>
        <w:numPr>
          <w:ilvl w:val="0"/>
          <w:numId w:val="14"/>
        </w:numPr>
        <w:spacing w:line="276" w:lineRule="auto"/>
        <w:rPr>
          <w:rFonts w:eastAsia="Calibri"/>
          <w:bCs/>
          <w:iCs/>
          <w:kern w:val="24"/>
        </w:rPr>
      </w:pPr>
      <w:r w:rsidRPr="00337D72">
        <w:rPr>
          <w:rFonts w:eastAsia="Calibri"/>
          <w:bCs/>
          <w:iCs/>
          <w:kern w:val="24"/>
        </w:rPr>
        <w:t xml:space="preserve">Thermodynamique / Mécanique des fluides </w:t>
      </w:r>
    </w:p>
    <w:p w:rsidR="00337D72" w:rsidRPr="00337D72" w:rsidRDefault="00337D72" w:rsidP="00337D72">
      <w:pPr>
        <w:pStyle w:val="Paragraphedeliste"/>
        <w:numPr>
          <w:ilvl w:val="0"/>
          <w:numId w:val="14"/>
        </w:numPr>
        <w:spacing w:line="276" w:lineRule="auto"/>
        <w:rPr>
          <w:rFonts w:eastAsia="Calibri"/>
          <w:bCs/>
          <w:iCs/>
          <w:kern w:val="24"/>
        </w:rPr>
      </w:pPr>
      <w:r w:rsidRPr="00337D72">
        <w:rPr>
          <w:rFonts w:eastAsia="Calibri"/>
          <w:bCs/>
          <w:iCs/>
          <w:kern w:val="24"/>
        </w:rPr>
        <w:t>Electricité</w:t>
      </w:r>
    </w:p>
    <w:p w:rsidR="00337D72" w:rsidRPr="00337D72" w:rsidRDefault="00337D72" w:rsidP="00337D72">
      <w:pPr>
        <w:spacing w:line="276" w:lineRule="auto"/>
        <w:rPr>
          <w:b/>
        </w:rPr>
      </w:pPr>
      <w:r w:rsidRPr="00337D72">
        <w:rPr>
          <w:b/>
        </w:rPr>
        <w:t>Mathématiques :</w:t>
      </w:r>
    </w:p>
    <w:p w:rsidR="00337D72" w:rsidRPr="00337D72" w:rsidRDefault="00337D72" w:rsidP="007F50DE">
      <w:pPr>
        <w:pStyle w:val="Paragraphedeliste"/>
        <w:numPr>
          <w:ilvl w:val="0"/>
          <w:numId w:val="15"/>
        </w:numPr>
        <w:spacing w:line="276" w:lineRule="auto"/>
        <w:rPr>
          <w:rFonts w:eastAsia="Calibri"/>
          <w:bCs/>
          <w:iCs/>
          <w:kern w:val="24"/>
        </w:rPr>
      </w:pPr>
      <w:r w:rsidRPr="00337D72">
        <w:rPr>
          <w:rFonts w:eastAsia="Calibri"/>
          <w:bCs/>
          <w:iCs/>
          <w:kern w:val="24"/>
        </w:rPr>
        <w:t xml:space="preserve">Algèbre </w:t>
      </w:r>
    </w:p>
    <w:p w:rsidR="00337D72" w:rsidRPr="00337D72" w:rsidRDefault="00337D72" w:rsidP="007F50DE">
      <w:pPr>
        <w:pStyle w:val="Paragraphedeliste"/>
        <w:numPr>
          <w:ilvl w:val="0"/>
          <w:numId w:val="15"/>
        </w:numPr>
        <w:spacing w:line="276" w:lineRule="auto"/>
        <w:rPr>
          <w:rFonts w:eastAsia="Calibri"/>
          <w:bCs/>
          <w:iCs/>
          <w:kern w:val="24"/>
        </w:rPr>
      </w:pPr>
      <w:r w:rsidRPr="00337D72">
        <w:rPr>
          <w:rFonts w:eastAsia="Calibri"/>
          <w:bCs/>
          <w:iCs/>
          <w:kern w:val="24"/>
        </w:rPr>
        <w:t>Probabilités/ Statistiques</w:t>
      </w:r>
    </w:p>
    <w:p w:rsidR="00337D72" w:rsidRPr="00EC5A73" w:rsidRDefault="00337D72" w:rsidP="007F50DE">
      <w:pPr>
        <w:pStyle w:val="Paragraphedeliste"/>
        <w:numPr>
          <w:ilvl w:val="0"/>
          <w:numId w:val="15"/>
        </w:numPr>
        <w:spacing w:line="276" w:lineRule="auto"/>
        <w:rPr>
          <w:b/>
          <w:color w:val="C00000"/>
          <w:sz w:val="18"/>
          <w:szCs w:val="20"/>
        </w:rPr>
      </w:pPr>
      <w:r w:rsidRPr="00337D72">
        <w:rPr>
          <w:rFonts w:eastAsia="Calibri"/>
          <w:bCs/>
          <w:iCs/>
          <w:kern w:val="24"/>
        </w:rPr>
        <w:t>Analyse</w:t>
      </w:r>
    </w:p>
    <w:p w:rsidR="00337D72" w:rsidRDefault="00337D72" w:rsidP="00337D72">
      <w:pPr>
        <w:spacing w:line="276" w:lineRule="auto"/>
        <w:ind w:left="360"/>
        <w:rPr>
          <w:rFonts w:eastAsia="Calibri"/>
          <w:color w:val="000000"/>
          <w:kern w:val="24"/>
          <w:sz w:val="18"/>
          <w:szCs w:val="20"/>
        </w:rPr>
      </w:pPr>
    </w:p>
    <w:p w:rsidR="00337D72" w:rsidRPr="00337D72" w:rsidRDefault="00337D72" w:rsidP="00337D72">
      <w:pPr>
        <w:spacing w:line="276" w:lineRule="auto"/>
        <w:ind w:left="360"/>
        <w:rPr>
          <w:b/>
        </w:rPr>
      </w:pPr>
      <w:r w:rsidRPr="00337D72">
        <w:rPr>
          <w:b/>
        </w:rPr>
        <w:t>Informatique :</w:t>
      </w:r>
    </w:p>
    <w:p w:rsidR="00337D72" w:rsidRPr="007F50DE" w:rsidRDefault="00337D72" w:rsidP="007F50DE">
      <w:pPr>
        <w:pStyle w:val="Paragraphedeliste"/>
        <w:numPr>
          <w:ilvl w:val="0"/>
          <w:numId w:val="16"/>
        </w:numPr>
        <w:spacing w:line="276" w:lineRule="auto"/>
        <w:rPr>
          <w:rFonts w:eastAsia="Calibri"/>
          <w:bCs/>
          <w:iCs/>
          <w:kern w:val="24"/>
        </w:rPr>
      </w:pPr>
      <w:r w:rsidRPr="007F50DE">
        <w:rPr>
          <w:rFonts w:eastAsia="Calibri"/>
          <w:bCs/>
          <w:iCs/>
          <w:kern w:val="24"/>
        </w:rPr>
        <w:t xml:space="preserve">Base de données </w:t>
      </w:r>
    </w:p>
    <w:p w:rsidR="00337D72" w:rsidRPr="00337D72" w:rsidRDefault="00337D72" w:rsidP="00337D72">
      <w:pPr>
        <w:spacing w:line="276" w:lineRule="auto"/>
        <w:ind w:left="360"/>
        <w:rPr>
          <w:b/>
        </w:rPr>
      </w:pPr>
      <w:r w:rsidRPr="00337D72">
        <w:rPr>
          <w:b/>
        </w:rPr>
        <w:t>TEC :</w:t>
      </w:r>
    </w:p>
    <w:p w:rsidR="00337D72" w:rsidRPr="00D32EC3" w:rsidRDefault="00337D72" w:rsidP="007F50DE">
      <w:pPr>
        <w:pStyle w:val="Paragraphedeliste"/>
        <w:numPr>
          <w:ilvl w:val="0"/>
          <w:numId w:val="17"/>
        </w:numPr>
        <w:spacing w:line="276" w:lineRule="auto"/>
      </w:pPr>
      <w:r w:rsidRPr="00D32EC3">
        <w:t>LC1</w:t>
      </w:r>
    </w:p>
    <w:p w:rsidR="00337D72" w:rsidRPr="00D32EC3" w:rsidRDefault="00337D72" w:rsidP="007F50DE">
      <w:pPr>
        <w:pStyle w:val="Paragraphedeliste"/>
        <w:numPr>
          <w:ilvl w:val="0"/>
          <w:numId w:val="17"/>
        </w:numPr>
        <w:spacing w:line="276" w:lineRule="auto"/>
      </w:pPr>
      <w:r w:rsidRPr="00D32EC3">
        <w:t>LC2</w:t>
      </w:r>
    </w:p>
    <w:p w:rsidR="00337D72" w:rsidRDefault="00337D72" w:rsidP="007F50DE">
      <w:pPr>
        <w:pStyle w:val="Paragraphedeliste"/>
        <w:numPr>
          <w:ilvl w:val="0"/>
          <w:numId w:val="17"/>
        </w:numPr>
        <w:spacing w:line="276" w:lineRule="auto"/>
      </w:pPr>
      <w:r w:rsidRPr="00D32EC3">
        <w:t>LC3</w:t>
      </w:r>
    </w:p>
    <w:p w:rsidR="00337D72" w:rsidRPr="00D32EC3" w:rsidRDefault="00337D72" w:rsidP="00337D72">
      <w:pPr>
        <w:spacing w:line="276" w:lineRule="auto"/>
      </w:pPr>
    </w:p>
    <w:p w:rsidR="007F50DE" w:rsidRDefault="007F50DE" w:rsidP="00337D72">
      <w:pPr>
        <w:rPr>
          <w:b/>
          <w:color w:val="C00000"/>
        </w:rPr>
      </w:pPr>
      <w:r w:rsidRPr="007F50DE">
        <w:rPr>
          <w:b/>
          <w:color w:val="C00000"/>
        </w:rPr>
        <w:t>Modules optionnels :</w:t>
      </w:r>
    </w:p>
    <w:p w:rsidR="007F50DE" w:rsidRPr="007F50DE" w:rsidRDefault="007F50DE" w:rsidP="00337D72">
      <w:pPr>
        <w:rPr>
          <w:b/>
          <w:color w:val="C00000"/>
        </w:rPr>
      </w:pPr>
      <w:r>
        <w:rPr>
          <w:b/>
          <w:color w:val="C00000"/>
        </w:rPr>
        <w:t>L</w:t>
      </w:r>
      <w:r w:rsidRPr="007F50DE">
        <w:rPr>
          <w:b/>
          <w:color w:val="C00000"/>
        </w:rPr>
        <w:t>’établissement choisira deux modules sur les trois proposés, à savoir :</w:t>
      </w:r>
    </w:p>
    <w:p w:rsidR="00337D72" w:rsidRPr="007F50DE" w:rsidRDefault="007F50DE" w:rsidP="007F50DE">
      <w:pPr>
        <w:spacing w:line="276" w:lineRule="auto"/>
        <w:ind w:left="1560"/>
      </w:pPr>
      <w:r w:rsidRPr="007F50DE">
        <w:rPr>
          <w:b/>
        </w:rPr>
        <w:t>Chimie </w:t>
      </w:r>
      <w:r w:rsidRPr="007F50DE">
        <w:t xml:space="preserve">: Chimie organique 2 / chimie minérale 2 </w:t>
      </w:r>
    </w:p>
    <w:p w:rsidR="007F50DE" w:rsidRPr="007F50DE" w:rsidRDefault="007F50DE" w:rsidP="007F50DE">
      <w:pPr>
        <w:spacing w:line="276" w:lineRule="auto"/>
        <w:ind w:left="1560"/>
        <w:rPr>
          <w:rFonts w:eastAsia="Calibri"/>
          <w:color w:val="000000"/>
          <w:kern w:val="24"/>
        </w:rPr>
      </w:pPr>
      <w:r w:rsidRPr="007F50DE">
        <w:rPr>
          <w:b/>
        </w:rPr>
        <w:t>Biologie</w:t>
      </w:r>
      <w:r w:rsidRPr="007F50DE">
        <w:t xml:space="preserve"> : </w:t>
      </w:r>
      <w:r w:rsidRPr="007F50DE">
        <w:rPr>
          <w:rFonts w:eastAsia="Calibri"/>
          <w:color w:val="000000"/>
          <w:kern w:val="24"/>
        </w:rPr>
        <w:t>Biochimie métabolique</w:t>
      </w:r>
    </w:p>
    <w:p w:rsidR="007F50DE" w:rsidRPr="007F50DE" w:rsidRDefault="007F50DE" w:rsidP="007F50DE">
      <w:pPr>
        <w:spacing w:line="276" w:lineRule="auto"/>
        <w:ind w:left="1560"/>
      </w:pPr>
      <w:r w:rsidRPr="007F50DE">
        <w:rPr>
          <w:rFonts w:eastAsia="Calibri"/>
          <w:b/>
          <w:color w:val="000000"/>
          <w:kern w:val="24"/>
        </w:rPr>
        <w:t>Géologie</w:t>
      </w:r>
      <w:r w:rsidRPr="007F50DE">
        <w:rPr>
          <w:rFonts w:eastAsia="Calibri"/>
          <w:color w:val="000000"/>
          <w:kern w:val="24"/>
        </w:rPr>
        <w:t> : Tectonique</w:t>
      </w:r>
    </w:p>
    <w:p w:rsidR="00337D72" w:rsidRDefault="00337D72" w:rsidP="00337D72"/>
    <w:sectPr w:rsidR="00337D72" w:rsidSect="003B1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89" w:rsidRDefault="002F0389" w:rsidP="00864715">
      <w:r>
        <w:separator/>
      </w:r>
    </w:p>
  </w:endnote>
  <w:endnote w:type="continuationSeparator" w:id="1">
    <w:p w:rsidR="002F0389" w:rsidRDefault="002F0389" w:rsidP="0086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89" w:rsidRDefault="002F0389" w:rsidP="00864715">
      <w:r>
        <w:separator/>
      </w:r>
    </w:p>
  </w:footnote>
  <w:footnote w:type="continuationSeparator" w:id="1">
    <w:p w:rsidR="002F0389" w:rsidRDefault="002F0389" w:rsidP="00864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1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10"/>
      <w:gridCol w:w="8511"/>
    </w:tblGrid>
    <w:tr w:rsidR="00864715" w:rsidRPr="00225DD0" w:rsidTr="0021790F">
      <w:trPr>
        <w:trHeight w:val="850"/>
      </w:trPr>
      <w:tc>
        <w:tcPr>
          <w:tcW w:w="1280" w:type="dxa"/>
        </w:tcPr>
        <w:p w:rsidR="00864715" w:rsidRPr="00225DD0" w:rsidRDefault="00864715" w:rsidP="0021790F">
          <w:pPr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noProof/>
              <w:sz w:val="20"/>
              <w:szCs w:val="20"/>
            </w:rPr>
            <w:drawing>
              <wp:inline distT="0" distB="0" distL="0" distR="0">
                <wp:extent cx="723900" cy="647700"/>
                <wp:effectExtent l="19050" t="0" r="0" b="0"/>
                <wp:docPr id="1" name="Image 1" descr="logo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1" w:type="dxa"/>
        </w:tcPr>
        <w:p w:rsidR="00864715" w:rsidRPr="00225DD0" w:rsidRDefault="00864715" w:rsidP="0021790F">
          <w:pPr>
            <w:pStyle w:val="Titre1"/>
            <w:autoSpaceDE w:val="0"/>
            <w:autoSpaceDN w:val="0"/>
            <w:adjustRightInd w:val="0"/>
            <w:jc w:val="left"/>
            <w:rPr>
              <w:rFonts w:ascii="Century Gothic" w:hAnsi="Century Gothic"/>
              <w:sz w:val="20"/>
            </w:rPr>
          </w:pPr>
          <w:r>
            <w:rPr>
              <w:rFonts w:ascii="Times New Roman" w:hAnsi="Times New Roman"/>
              <w:b w:val="0"/>
              <w:bCs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-100330</wp:posOffset>
                </wp:positionV>
                <wp:extent cx="895350" cy="685800"/>
                <wp:effectExtent l="19050" t="0" r="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25DD0">
            <w:rPr>
              <w:rFonts w:ascii="Century Gothic" w:hAnsi="Century Gothic" w:cs="Arial"/>
              <w:bCs/>
              <w:caps w:val="0"/>
              <w:color w:val="000000"/>
              <w:sz w:val="20"/>
            </w:rPr>
            <w:t>ROYAUME DU MAROC</w:t>
          </w:r>
        </w:p>
        <w:p w:rsidR="00864715" w:rsidRPr="00225DD0" w:rsidRDefault="00864715" w:rsidP="0021790F">
          <w:pPr>
            <w:autoSpaceDE w:val="0"/>
            <w:autoSpaceDN w:val="0"/>
            <w:adjustRightInd w:val="0"/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</w:pPr>
          <w:r w:rsidRPr="00225DD0"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Ministère de l’Enseignement Supérieur, </w:t>
          </w:r>
        </w:p>
        <w:p w:rsidR="00864715" w:rsidRPr="00225DD0" w:rsidRDefault="00864715" w:rsidP="0021790F">
          <w:pPr>
            <w:autoSpaceDE w:val="0"/>
            <w:autoSpaceDN w:val="0"/>
            <w:adjustRightInd w:val="0"/>
            <w:rPr>
              <w:rFonts w:ascii="Century Gothic" w:hAnsi="Century Gothic" w:cs="Arial"/>
              <w:color w:val="000000"/>
              <w:sz w:val="20"/>
              <w:szCs w:val="20"/>
            </w:rPr>
          </w:pPr>
          <w:r w:rsidRPr="00225DD0"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de la Recherche Scientifique </w:t>
          </w:r>
          <w:r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 et </w:t>
          </w:r>
          <w:r w:rsidRPr="00225DD0">
            <w:rPr>
              <w:rFonts w:ascii="Century Gothic" w:hAnsi="Century Gothic" w:cs="Arial"/>
              <w:color w:val="000000"/>
              <w:sz w:val="20"/>
              <w:szCs w:val="20"/>
              <w:lang w:eastAsia="ar-SA"/>
            </w:rPr>
            <w:t xml:space="preserve">de la Formation des Cadres </w:t>
          </w:r>
        </w:p>
        <w:p w:rsidR="00864715" w:rsidRPr="00225DD0" w:rsidRDefault="00864715" w:rsidP="0021790F">
          <w:pPr>
            <w:pStyle w:val="Titre2"/>
            <w:autoSpaceDE w:val="0"/>
            <w:autoSpaceDN w:val="0"/>
            <w:adjustRightInd w:val="0"/>
            <w:spacing w:line="240" w:lineRule="auto"/>
            <w:ind w:left="0" w:right="0"/>
            <w:jc w:val="left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 xml:space="preserve">Réseau des </w:t>
          </w:r>
          <w:r w:rsidRPr="00F76715">
            <w:rPr>
              <w:rFonts w:ascii="Century Gothic" w:hAnsi="Century Gothic"/>
              <w:b/>
              <w:bCs/>
              <w:sz w:val="20"/>
              <w:szCs w:val="20"/>
            </w:rPr>
            <w:t>Facultés des Sciences et Techniques</w:t>
          </w:r>
        </w:p>
      </w:tc>
    </w:tr>
  </w:tbl>
  <w:p w:rsidR="00864715" w:rsidRPr="008B02DB" w:rsidRDefault="00864715" w:rsidP="00864715">
    <w:pPr>
      <w:pStyle w:val="NormalWeb"/>
      <w:spacing w:before="0" w:beforeAutospacing="0" w:after="0" w:afterAutospacing="0" w:line="276" w:lineRule="auto"/>
      <w:ind w:right="567"/>
      <w:outlineLvl w:val="0"/>
      <w:rPr>
        <w:b/>
        <w:bCs/>
        <w:iCs/>
        <w:color w:val="auto"/>
        <w:sz w:val="2"/>
      </w:rPr>
    </w:pPr>
  </w:p>
  <w:p w:rsidR="00864715" w:rsidRDefault="0086471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535"/>
    <w:multiLevelType w:val="hybridMultilevel"/>
    <w:tmpl w:val="D6E25C5A"/>
    <w:lvl w:ilvl="0" w:tplc="B52E4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7D7B"/>
    <w:multiLevelType w:val="hybridMultilevel"/>
    <w:tmpl w:val="49E673F0"/>
    <w:lvl w:ilvl="0" w:tplc="C28AC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C67"/>
    <w:multiLevelType w:val="hybridMultilevel"/>
    <w:tmpl w:val="D4568F1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32351"/>
    <w:multiLevelType w:val="hybridMultilevel"/>
    <w:tmpl w:val="33245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30B97"/>
    <w:multiLevelType w:val="hybridMultilevel"/>
    <w:tmpl w:val="8E4A45E0"/>
    <w:lvl w:ilvl="0" w:tplc="C28AC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5D0B"/>
    <w:multiLevelType w:val="hybridMultilevel"/>
    <w:tmpl w:val="616861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7F01"/>
    <w:multiLevelType w:val="hybridMultilevel"/>
    <w:tmpl w:val="2DF80E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A34298"/>
    <w:multiLevelType w:val="hybridMultilevel"/>
    <w:tmpl w:val="0F105C16"/>
    <w:lvl w:ilvl="0" w:tplc="D8166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13C7"/>
    <w:multiLevelType w:val="hybridMultilevel"/>
    <w:tmpl w:val="CF64C102"/>
    <w:lvl w:ilvl="0" w:tplc="6BF2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84576"/>
    <w:multiLevelType w:val="hybridMultilevel"/>
    <w:tmpl w:val="E78A4E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B1B20"/>
    <w:multiLevelType w:val="hybridMultilevel"/>
    <w:tmpl w:val="978698E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181475"/>
    <w:multiLevelType w:val="hybridMultilevel"/>
    <w:tmpl w:val="EF96F656"/>
    <w:lvl w:ilvl="0" w:tplc="5E80E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60F84"/>
    <w:multiLevelType w:val="hybridMultilevel"/>
    <w:tmpl w:val="BE66F0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14A77"/>
    <w:multiLevelType w:val="hybridMultilevel"/>
    <w:tmpl w:val="CAFCE1BA"/>
    <w:lvl w:ilvl="0" w:tplc="27FEA4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2E3229"/>
    <w:multiLevelType w:val="hybridMultilevel"/>
    <w:tmpl w:val="FE8278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FF014B"/>
    <w:multiLevelType w:val="hybridMultilevel"/>
    <w:tmpl w:val="7F8E0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E16F5"/>
    <w:multiLevelType w:val="hybridMultilevel"/>
    <w:tmpl w:val="C8B8EEDA"/>
    <w:lvl w:ilvl="0" w:tplc="C4322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71C98"/>
    <w:multiLevelType w:val="hybridMultilevel"/>
    <w:tmpl w:val="7F8E0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61BE"/>
    <w:multiLevelType w:val="hybridMultilevel"/>
    <w:tmpl w:val="F15ABF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A63F4"/>
    <w:multiLevelType w:val="hybridMultilevel"/>
    <w:tmpl w:val="B69E400A"/>
    <w:lvl w:ilvl="0" w:tplc="D8166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17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16"/>
  </w:num>
  <w:num w:numId="16">
    <w:abstractNumId w:val="6"/>
  </w:num>
  <w:num w:numId="17">
    <w:abstractNumId w:val="14"/>
  </w:num>
  <w:num w:numId="18">
    <w:abstractNumId w:val="18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32EC3"/>
    <w:rsid w:val="00111D58"/>
    <w:rsid w:val="002F0389"/>
    <w:rsid w:val="00337D72"/>
    <w:rsid w:val="003B1CE1"/>
    <w:rsid w:val="004816FF"/>
    <w:rsid w:val="007F50DE"/>
    <w:rsid w:val="00864715"/>
    <w:rsid w:val="00D32EC3"/>
    <w:rsid w:val="00FE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64715"/>
    <w:pPr>
      <w:keepNext/>
      <w:jc w:val="center"/>
      <w:outlineLvl w:val="0"/>
    </w:pPr>
    <w:rPr>
      <w:rFonts w:ascii="Arial" w:hAnsi="Arial"/>
      <w:b/>
      <w:caps/>
      <w:sz w:val="32"/>
      <w:szCs w:val="20"/>
    </w:rPr>
  </w:style>
  <w:style w:type="paragraph" w:styleId="Titre2">
    <w:name w:val="heading 2"/>
    <w:basedOn w:val="Normal"/>
    <w:next w:val="Normal"/>
    <w:link w:val="Titre2Car"/>
    <w:qFormat/>
    <w:rsid w:val="00864715"/>
    <w:pPr>
      <w:keepNext/>
      <w:spacing w:line="360" w:lineRule="auto"/>
      <w:ind w:left="5664" w:right="567"/>
      <w:jc w:val="both"/>
      <w:outlineLvl w:val="1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E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47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471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647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47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864715"/>
    <w:rPr>
      <w:rFonts w:ascii="Arial" w:eastAsia="Times New Roman" w:hAnsi="Arial" w:cs="Times New Roman"/>
      <w:b/>
      <w: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64715"/>
    <w:rPr>
      <w:rFonts w:ascii="Arial" w:eastAsia="Times New Roman" w:hAnsi="Arial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864715"/>
    <w:pPr>
      <w:spacing w:before="100" w:beforeAutospacing="1" w:after="100" w:afterAutospacing="1"/>
    </w:pPr>
    <w:rPr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7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71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2014-02-04T17:30:00Z</dcterms:created>
  <dcterms:modified xsi:type="dcterms:W3CDTF">2014-02-05T16:54:00Z</dcterms:modified>
</cp:coreProperties>
</file>